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21AB0">
      <w:pPr>
        <w:pStyle w:val="6"/>
        <w:keepNext w:val="0"/>
        <w:keepLines w:val="0"/>
        <w:widowControl w:val="0"/>
        <w:suppressLineNumbers w:val="0"/>
        <w:autoSpaceDE w:val="0"/>
        <w:autoSpaceDN/>
        <w:spacing w:before="0" w:beforeAutospacing="1" w:after="0" w:afterAutospacing="0" w:line="560" w:lineRule="exact"/>
        <w:ind w:left="0" w:leftChars="0" w:right="0" w:firstLine="800" w:firstLineChars="200"/>
        <w:jc w:val="both"/>
        <w:rPr>
          <w:rFonts w:hint="eastAsia" w:ascii="方正小标宋简体" w:hAnsi="方正小标宋简体" w:eastAsia="方正小标宋简体" w:cs="方正小标宋简体"/>
          <w:kern w:val="2"/>
          <w:sz w:val="40"/>
          <w:szCs w:val="40"/>
        </w:rPr>
      </w:pPr>
    </w:p>
    <w:p w14:paraId="223CB883">
      <w:pPr>
        <w:pStyle w:val="6"/>
        <w:keepNext w:val="0"/>
        <w:keepLines w:val="0"/>
        <w:widowControl w:val="0"/>
        <w:suppressLineNumbers w:val="0"/>
        <w:autoSpaceDE w:val="0"/>
        <w:autoSpaceDN/>
        <w:spacing w:before="0" w:beforeAutospacing="1" w:after="0" w:afterAutospacing="0" w:line="560" w:lineRule="exact"/>
        <w:ind w:left="0" w:leftChars="0" w:right="0" w:firstLine="800" w:firstLineChars="200"/>
        <w:jc w:val="both"/>
        <w:rPr>
          <w:rFonts w:hint="eastAsia" w:ascii="方正小标宋简体" w:hAnsi="方正小标宋简体" w:eastAsia="方正小标宋简体" w:cs="方正小标宋简体"/>
          <w:kern w:val="2"/>
          <w:sz w:val="40"/>
          <w:szCs w:val="40"/>
        </w:rPr>
      </w:pPr>
    </w:p>
    <w:p w14:paraId="66F400DD">
      <w:pPr>
        <w:pStyle w:val="6"/>
        <w:keepNext w:val="0"/>
        <w:keepLines w:val="0"/>
        <w:widowControl w:val="0"/>
        <w:suppressLineNumbers w:val="0"/>
        <w:autoSpaceDE w:val="0"/>
        <w:autoSpaceDN/>
        <w:spacing w:before="0" w:beforeAutospacing="1" w:after="0" w:afterAutospacing="0" w:line="560" w:lineRule="exact"/>
        <w:ind w:left="0" w:leftChars="0" w:right="0" w:firstLine="800" w:firstLineChars="200"/>
        <w:jc w:val="both"/>
        <w:rPr>
          <w:rFonts w:hint="eastAsia" w:ascii="方正小标宋简体" w:hAnsi="方正小标宋简体" w:eastAsia="方正小标宋简体" w:cs="方正小标宋简体"/>
          <w:kern w:val="2"/>
          <w:sz w:val="40"/>
          <w:szCs w:val="40"/>
        </w:rPr>
      </w:pPr>
    </w:p>
    <w:p w14:paraId="01BCCF59">
      <w:pPr>
        <w:keepNext w:val="0"/>
        <w:keepLines w:val="0"/>
        <w:widowControl w:val="0"/>
        <w:suppressLineNumbers w:val="0"/>
        <w:autoSpaceDE w:val="0"/>
        <w:autoSpaceDN/>
        <w:spacing w:before="0" w:beforeAutospacing="0" w:after="0" w:afterAutospacing="0" w:line="560" w:lineRule="exact"/>
        <w:ind w:left="0" w:leftChars="0" w:right="0"/>
        <w:jc w:val="center"/>
        <w:rPr>
          <w:rFonts w:hint="eastAsia" w:ascii="方正小标宋简体" w:hAnsi="方正小标宋简体" w:eastAsia="方正小标宋简体" w:cs="方正小标宋简体"/>
          <w:kern w:val="2"/>
          <w:sz w:val="40"/>
          <w:szCs w:val="40"/>
        </w:rPr>
      </w:pPr>
      <w:r>
        <w:rPr>
          <w:rFonts w:hint="eastAsia" w:ascii="方正小标宋简体" w:hAnsi="方正小标宋简体" w:eastAsia="方正小标宋简体" w:cs="方正小标宋简体"/>
          <w:kern w:val="2"/>
          <w:sz w:val="40"/>
          <w:szCs w:val="40"/>
          <w:lang w:val="en-US" w:eastAsia="zh-CN" w:bidi="ar"/>
        </w:rPr>
        <w:t>行政复议决定书</w:t>
      </w:r>
    </w:p>
    <w:p w14:paraId="79DE1E54">
      <w:pPr>
        <w:keepNext w:val="0"/>
        <w:keepLines w:val="0"/>
        <w:widowControl w:val="0"/>
        <w:suppressLineNumbers w:val="0"/>
        <w:autoSpaceDE w:val="0"/>
        <w:autoSpaceDN/>
        <w:spacing w:before="0" w:beforeAutospacing="0" w:after="0" w:afterAutospacing="0" w:line="560" w:lineRule="exact"/>
        <w:ind w:left="0" w:leftChars="0" w:right="0"/>
        <w:jc w:val="center"/>
        <w:rPr>
          <w:rFonts w:hint="eastAsia" w:ascii="方正小标宋简体" w:hAnsi="方正小标宋简体" w:eastAsia="方正小标宋简体" w:cs="方正小标宋简体"/>
          <w:kern w:val="2"/>
          <w:sz w:val="40"/>
          <w:szCs w:val="40"/>
        </w:rPr>
      </w:pPr>
      <w:r>
        <w:rPr>
          <w:rFonts w:hint="eastAsia" w:ascii="方正小标宋简体" w:hAnsi="方正小标宋简体" w:eastAsia="方正小标宋简体" w:cs="方正小标宋简体"/>
          <w:kern w:val="2"/>
          <w:sz w:val="40"/>
          <w:szCs w:val="40"/>
          <w:lang w:val="en-US" w:eastAsia="zh-CN" w:bidi="ar"/>
        </w:rPr>
        <w:t xml:space="preserve"> </w:t>
      </w:r>
    </w:p>
    <w:p w14:paraId="32818FB2">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righ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六政复决〔2025〕103号</w:t>
      </w:r>
    </w:p>
    <w:p w14:paraId="50B6B137">
      <w:pPr>
        <w:keepNext w:val="0"/>
        <w:keepLines w:val="0"/>
        <w:widowControl w:val="0"/>
        <w:suppressLineNumbers w:val="0"/>
        <w:autoSpaceDE w:val="0"/>
        <w:autoSpaceDN/>
        <w:spacing w:before="0" w:beforeAutospacing="0" w:after="0" w:afterAutospacing="0" w:line="560" w:lineRule="exact"/>
        <w:ind w:left="0" w:leftChars="0" w:right="0" w:rightChars="0" w:firstLine="800" w:firstLineChars="200"/>
        <w:jc w:val="both"/>
        <w:rPr>
          <w:rFonts w:hint="eastAsia" w:ascii="方正小标宋简体" w:hAnsi="方正小标宋简体" w:eastAsia="方正小标宋简体" w:cs="方正小标宋简体"/>
          <w:kern w:val="2"/>
          <w:sz w:val="40"/>
          <w:szCs w:val="40"/>
        </w:rPr>
      </w:pPr>
      <w:r>
        <w:rPr>
          <w:rFonts w:hint="eastAsia" w:ascii="方正小标宋简体" w:hAnsi="方正小标宋简体" w:eastAsia="方正小标宋简体" w:cs="方正小标宋简体"/>
          <w:kern w:val="2"/>
          <w:sz w:val="40"/>
          <w:szCs w:val="40"/>
          <w:lang w:val="en-US" w:eastAsia="zh-CN" w:bidi="ar"/>
        </w:rPr>
        <w:t xml:space="preserve"> </w:t>
      </w:r>
    </w:p>
    <w:p w14:paraId="6B0DDD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申请人：王X，男，汉族，199X年X月生，住六安市金安区XX镇XX村XX组。</w:t>
      </w:r>
    </w:p>
    <w:p w14:paraId="427174B6">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被申请人：六安市公安局交通警察支队X大队。住所地：六安市XX区XX西路XX号。</w:t>
      </w:r>
    </w:p>
    <w:p w14:paraId="69ACF318">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负责人：尤XX，大队长。</w:t>
      </w:r>
    </w:p>
    <w:p w14:paraId="75290E3F">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484367D7">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申请人王X（下称申请人）不服被申请人六安市公安局交通警察支队X大队（下称被申请人）作出的《公安交通管理简易程序处罚决定书》（编号：341503170177XXXX，下称《处罚决定书》），向市政府申请行政复议。本机关于2025年3月27日受理后，被申请人在法定期限内进行了答复，并提交相关证据、依据和其他有关材料。</w:t>
      </w:r>
      <w:r>
        <w:rPr>
          <w:rFonts w:hint="eastAsia" w:ascii="仿宋_GB2312" w:hAnsi="Calibri" w:eastAsia="仿宋_GB2312" w:cs="仿宋_GB2312"/>
          <w:b w:val="0"/>
          <w:bCs w:val="0"/>
          <w:kern w:val="2"/>
          <w:sz w:val="32"/>
          <w:szCs w:val="32"/>
          <w:lang w:val="en-US" w:eastAsia="zh-CN" w:bidi="ar"/>
        </w:rPr>
        <w:t>经听取当事人意见，</w:t>
      </w:r>
      <w:r>
        <w:rPr>
          <w:rFonts w:hint="eastAsia" w:ascii="仿宋_GB2312" w:hAnsi="Calibri" w:eastAsia="仿宋_GB2312" w:cs="仿宋_GB2312"/>
          <w:kern w:val="2"/>
          <w:sz w:val="32"/>
          <w:szCs w:val="32"/>
          <w:lang w:val="en-US" w:eastAsia="zh-CN" w:bidi="ar"/>
        </w:rPr>
        <w:t>本案现已审结。</w:t>
      </w:r>
    </w:p>
    <w:p w14:paraId="1D02D993">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3"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b/>
          <w:bCs/>
          <w:kern w:val="2"/>
          <w:sz w:val="32"/>
          <w:szCs w:val="32"/>
          <w:lang w:val="en-US" w:eastAsia="zh-CN" w:bidi="ar"/>
        </w:rPr>
        <w:t>申请人请求</w:t>
      </w:r>
      <w:r>
        <w:rPr>
          <w:rFonts w:hint="eastAsia" w:ascii="仿宋_GB2312" w:hAnsi="Calibri" w:eastAsia="仿宋_GB2312" w:cs="仿宋_GB2312"/>
          <w:kern w:val="2"/>
          <w:sz w:val="32"/>
          <w:szCs w:val="32"/>
          <w:lang w:val="en-US" w:eastAsia="zh-CN" w:bidi="ar"/>
        </w:rPr>
        <w:t>：撤销《处罚决定书》。</w:t>
      </w:r>
    </w:p>
    <w:p w14:paraId="024A4B71">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3"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b/>
          <w:bCs/>
          <w:kern w:val="2"/>
          <w:sz w:val="32"/>
          <w:szCs w:val="32"/>
          <w:lang w:val="en-US" w:eastAsia="zh-CN" w:bidi="ar"/>
        </w:rPr>
        <w:t>申请人称：</w:t>
      </w:r>
      <w:r>
        <w:rPr>
          <w:rFonts w:hint="eastAsia" w:ascii="仿宋_GB2312" w:hAnsi="Calibri" w:eastAsia="仿宋_GB2312" w:cs="仿宋_GB2312"/>
          <w:kern w:val="2"/>
          <w:sz w:val="32"/>
          <w:szCs w:val="32"/>
          <w:lang w:val="en-US" w:eastAsia="zh-CN" w:bidi="ar"/>
        </w:rPr>
        <w:t>《处罚决定书》违法，主要理由是：</w:t>
      </w:r>
    </w:p>
    <w:p w14:paraId="7F86F72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申请人因路面标线不清晰导致违章且被申请人对申请人存在针对性处罚。根据《中华人民共和国道路交通安全法》第二十五条规定，道路交通信号应保持清晰、醒目、准确、完好。第三十条规定，交通信号灯、交通标志、交通标线等交通设施损毁、灭失的，公安机关交通管理部门发现的，应当及时采取安全措施，疏导交通，通知道路、交通设施的养护部门或者管理单位及时修复。未修复前，应当设置警示标志。申请人违章时间为晚高峰，交通信号灯模式为双向直行与左转同时放行。申请人在XX大道与X华路交叉口由东向南左转行驶，为避让直行车辆左转弯，加上路面标线不清晰导致申请人驾驶车辆压到对向车道产生逆向违章处罚。申请人了解到该路口车辆在X华路由南向东右转弯压线行驶不进行处罚，所以申请人认为被申请人存在针对性抓拍。</w:t>
      </w:r>
    </w:p>
    <w:p w14:paraId="639BB76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b/>
          <w:bCs/>
          <w:kern w:val="2"/>
          <w:sz w:val="32"/>
          <w:szCs w:val="32"/>
          <w:lang w:val="en-US" w:eastAsia="zh-CN" w:bidi="ar"/>
        </w:rPr>
        <w:t>被申请人请求</w:t>
      </w:r>
      <w:r>
        <w:rPr>
          <w:rFonts w:hint="eastAsia" w:ascii="仿宋_GB2312" w:hAnsi="Calibri" w:eastAsia="仿宋_GB2312" w:cs="仿宋_GB2312"/>
          <w:kern w:val="2"/>
          <w:sz w:val="32"/>
          <w:szCs w:val="32"/>
          <w:lang w:val="en-US" w:eastAsia="zh-CN" w:bidi="ar"/>
        </w:rPr>
        <w:t>：维持《处罚决定书》。</w:t>
      </w:r>
    </w:p>
    <w:p w14:paraId="4B4DBF8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b/>
          <w:bCs/>
          <w:kern w:val="2"/>
          <w:sz w:val="32"/>
          <w:szCs w:val="32"/>
          <w:lang w:val="en-US" w:eastAsia="zh-CN" w:bidi="ar"/>
        </w:rPr>
        <w:t>被申请人称:</w:t>
      </w:r>
      <w:r>
        <w:rPr>
          <w:rFonts w:hint="eastAsia" w:ascii="仿宋_GB2312" w:hAnsi="Calibri" w:eastAsia="仿宋_GB2312" w:cs="仿宋_GB2312"/>
          <w:kern w:val="2"/>
          <w:sz w:val="32"/>
          <w:szCs w:val="32"/>
          <w:lang w:val="en-US" w:eastAsia="zh-CN" w:bidi="ar"/>
        </w:rPr>
        <w:t>《处罚决定书》合法，主要理由是：</w:t>
      </w:r>
    </w:p>
    <w:p w14:paraId="18B825F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1.基本情况。2025年3月8日17时15分，被申请人位于XX大道与X华路（原X华路）交叉口电子警察抓拍到皖A8WXXX号小型轿车逆向行驶，后该条违法记录上传至公安交管平台。认定法律依据为《中华人民共和国道路交通安全法》第三十五条“机动车、非机动车实行右侧通行”。处罚依据为《安徽省实施&lt;中华人民共和国道路交通安全法&gt;办法》第六十四条第一款第七项“机动车驾驶人有下列行为之一的，处二百元罚款：逆向行驶的”。申请人通过手机交管12123平台处理了该条违法记录，并于3月21日提出行政复议申请。</w:t>
      </w:r>
    </w:p>
    <w:p w14:paraId="7FB41C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2.对申请人提出复议理由的回复。道路标线不清晰作为申请人违法行为发生理由不成立。通过现场查看及调阅证据照片，案发路段道路标线存在磨损现象，但该道路双黄线清晰可见。申请人称为避让左转弯车辆理由不成立。申请人认为其驾驶车辆逆向行驶是为躲避同行左转弯车辆。经调阅违法行为发生时间监控录像，录像清晰可见，申请人在违法时间内驾驶车辆发生违法行为实为超越同行左转弯车辆，申请人的违法行为发生时，致他人生命财产于不顾，应予处罚。</w:t>
      </w:r>
    </w:p>
    <w:p w14:paraId="5668BE2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eastAsia" w:ascii="黑体" w:hAnsi="宋体" w:eastAsia="黑体" w:cs="黑体"/>
          <w:b w:val="0"/>
          <w:bCs w:val="0"/>
          <w:kern w:val="2"/>
          <w:sz w:val="32"/>
          <w:szCs w:val="32"/>
        </w:rPr>
      </w:pPr>
      <w:r>
        <w:rPr>
          <w:rFonts w:hint="eastAsia" w:ascii="黑体" w:hAnsi="宋体" w:eastAsia="黑体" w:cs="黑体"/>
          <w:b w:val="0"/>
          <w:bCs w:val="0"/>
          <w:kern w:val="2"/>
          <w:sz w:val="32"/>
          <w:szCs w:val="32"/>
          <w:lang w:val="en-US" w:eastAsia="zh-CN" w:bidi="ar"/>
        </w:rPr>
        <w:t>经审理查明：</w:t>
      </w:r>
    </w:p>
    <w:p w14:paraId="08B2C9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2025年3月8日17时15分许，申请人驾驶皖A8WXXX号小型轿车由东向南左转弯时占用道路右行车道行驶被被申请人位于XX大道与X华路（原X华路）交叉口电子警察记录。当日，被申请人通过交管12123平台录入该条记录。</w:t>
      </w:r>
    </w:p>
    <w:p w14:paraId="6DBC9A0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经申请人确认，被申请人于3月12日通过交管12123平台向申请人作出《公安交通管理简易程序处罚电子凭证》（编号：341503170177XXXX），并告知申请人如需纸质处罚决定书，请持驾驶证至处罚机关领取。申请人未领取纸质《处罚决定书》。同日，被申请人适用简易程序作出《处罚决定书》，其中载明，申请人于2025年3月8日17时15分，在XX大道与X华路交叉口实施驾驶机动车在高速公路、城市快速路以外的道路上逆向行驶的违法行为，违反了《中华人民共和国道路交通安全法》第三十五条的规定，依据《中华人民共和国道路交通安全法》第一百一十四条、第九十条，《安徽省实施&lt;中华人民共和国道路交通安全法&gt;办法》第六十四条第一款第（七）项，决定对申请人处以200元罚款，同时依据《道路交通安全违法行为记分管理办法》对申请人驾驶证记3分。</w:t>
      </w:r>
    </w:p>
    <w:p w14:paraId="40CA0D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申请人不服《处罚决定书》，遂向本机关申请行政复议。</w:t>
      </w:r>
    </w:p>
    <w:p w14:paraId="7E127A9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Calibri" w:hAnsi="Calibri" w:eastAsia="仿宋_GB2312" w:cs="Times New Roman"/>
          <w:kern w:val="2"/>
          <w:sz w:val="21"/>
          <w:szCs w:val="21"/>
        </w:rPr>
      </w:pPr>
      <w:r>
        <w:rPr>
          <w:rFonts w:hint="eastAsia" w:ascii="仿宋_GB2312" w:hAnsi="Calibri" w:eastAsia="仿宋_GB2312" w:cs="仿宋_GB2312"/>
          <w:kern w:val="2"/>
          <w:sz w:val="32"/>
          <w:szCs w:val="32"/>
          <w:lang w:val="en-US" w:eastAsia="zh-CN" w:bidi="ar"/>
        </w:rPr>
        <w:t>另查明，2024年4月26日，六安市公安局交警支队发布《六安市交通技术监控设备启用公告》，该公告显示，六安市公安局交警支队在XX大道与X华路交叉口等路口路段新增电子警察系统，将重点抓拍驾驶机动车违反道路交通信号灯通行等交通违法行为。</w:t>
      </w:r>
    </w:p>
    <w:p w14:paraId="44BF264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643"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b/>
          <w:bCs/>
          <w:kern w:val="2"/>
          <w:sz w:val="32"/>
          <w:szCs w:val="32"/>
          <w:lang w:val="en-US" w:eastAsia="zh-CN" w:bidi="ar"/>
        </w:rPr>
        <w:t>以上事实有下列证据在卷佐证</w:t>
      </w:r>
      <w:r>
        <w:rPr>
          <w:rFonts w:hint="eastAsia" w:ascii="仿宋_GB2312" w:hAnsi="Calibri" w:eastAsia="仿宋_GB2312" w:cs="仿宋_GB2312"/>
          <w:kern w:val="2"/>
          <w:sz w:val="32"/>
          <w:szCs w:val="32"/>
          <w:lang w:val="en-US" w:eastAsia="zh-CN" w:bidi="ar"/>
        </w:rPr>
        <w:t xml:space="preserve">： </w:t>
      </w:r>
    </w:p>
    <w:p w14:paraId="0EE9FE7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1.案发监控录像（光盘）及电子警察抓拍照片4张；</w:t>
      </w:r>
    </w:p>
    <w:p w14:paraId="4612B364">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640" w:firstLineChars="200"/>
        <w:jc w:val="both"/>
        <w:textAlignment w:val="auto"/>
        <w:rPr>
          <w:rFonts w:hint="default" w:ascii="Calibri"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2.被申请人系统录入界面截图；</w:t>
      </w:r>
    </w:p>
    <w:p w14:paraId="20DF5273">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3.《六安市交通技术监控设备启用公告》；</w:t>
      </w:r>
    </w:p>
    <w:p w14:paraId="64B2EC9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4.《公安交通管理简易程序处罚电子凭证》（编号：3415031701777XXX）、《处罚决定书》。</w:t>
      </w:r>
    </w:p>
    <w:p w14:paraId="7955E80A">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640" w:firstLineChars="200"/>
        <w:jc w:val="both"/>
        <w:textAlignment w:val="auto"/>
        <w:rPr>
          <w:rFonts w:hint="eastAsia" w:ascii="黑体" w:hAnsi="宋体" w:eastAsia="黑体" w:cs="黑体"/>
          <w:b/>
          <w:bCs/>
          <w:kern w:val="2"/>
          <w:sz w:val="32"/>
          <w:szCs w:val="32"/>
        </w:rPr>
      </w:pPr>
      <w:r>
        <w:rPr>
          <w:rFonts w:hint="eastAsia" w:ascii="黑体" w:hAnsi="宋体" w:eastAsia="黑体" w:cs="黑体"/>
          <w:b w:val="0"/>
          <w:bCs w:val="0"/>
          <w:kern w:val="2"/>
          <w:sz w:val="32"/>
          <w:szCs w:val="32"/>
          <w:lang w:val="en-US" w:eastAsia="zh-CN" w:bidi="ar"/>
        </w:rPr>
        <w:t>本机关认为：</w:t>
      </w:r>
    </w:p>
    <w:p w14:paraId="068400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依照《中华人民共和国道路交通安全法》</w:t>
      </w:r>
      <w:r>
        <w:rPr>
          <w:rFonts w:hint="eastAsia" w:ascii="仿宋_GB2312" w:hAnsi="Calibri" w:eastAsia="仿宋_GB2312" w:cs="仿宋_GB2312"/>
          <w:b w:val="0"/>
          <w:bCs w:val="0"/>
          <w:kern w:val="2"/>
          <w:sz w:val="32"/>
          <w:szCs w:val="32"/>
          <w:lang w:val="en-US" w:eastAsia="zh-CN" w:bidi="ar"/>
        </w:rPr>
        <w:t>(2021修正)</w:t>
      </w:r>
      <w:r>
        <w:rPr>
          <w:rFonts w:hint="eastAsia" w:ascii="仿宋_GB2312" w:hAnsi="Calibri" w:eastAsia="仿宋_GB2312" w:cs="仿宋_GB2312"/>
          <w:kern w:val="2"/>
          <w:sz w:val="32"/>
          <w:szCs w:val="32"/>
          <w:lang w:val="en-US" w:eastAsia="zh-CN" w:bidi="ar"/>
        </w:rPr>
        <w:t>第五条第一款以及《中华人民共和国道路交通安全法实施条例》第一百零九条第一款规定，被申请人系相当于县级以上人民政府的公安机关交通管理部门，具有对发生在其辖区的交通违法行为依法作出行政处罚的主体资格和法定职权。</w:t>
      </w:r>
    </w:p>
    <w:p w14:paraId="0D85B93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rPr>
          <w:rFonts w:hint="eastAsia" w:ascii="黑体" w:hAnsi="宋体" w:eastAsia="黑体" w:cs="黑体"/>
          <w:b w:val="0"/>
          <w:bCs w:val="0"/>
          <w:kern w:val="2"/>
          <w:sz w:val="32"/>
          <w:szCs w:val="32"/>
        </w:rPr>
      </w:pPr>
      <w:r>
        <w:rPr>
          <w:rFonts w:hint="eastAsia" w:ascii="仿宋_GB2312" w:hAnsi="Calibri" w:eastAsia="仿宋_GB2312" w:cs="仿宋_GB2312"/>
          <w:b w:val="0"/>
          <w:bCs w:val="0"/>
          <w:kern w:val="2"/>
          <w:sz w:val="32"/>
          <w:szCs w:val="32"/>
          <w:lang w:val="en-US" w:eastAsia="zh-CN" w:bidi="ar"/>
        </w:rPr>
        <w:t>《中华人民共和国道路交通安全法</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"https://www.pkulaw.com/Readchl/4e282a35dd948d7abdfb.html" </w:instrText>
      </w:r>
      <w:r>
        <w:rPr>
          <w:rFonts w:hint="default" w:ascii="Calibri" w:hAnsi="Calibri" w:eastAsia="宋体" w:cs="Times New Roman"/>
          <w:kern w:val="2"/>
          <w:sz w:val="21"/>
          <w:szCs w:val="21"/>
          <w:lang w:val="en-US" w:eastAsia="zh-CN" w:bidi="ar"/>
        </w:rPr>
        <w:fldChar w:fldCharType="separate"/>
      </w:r>
      <w:r>
        <w:rPr>
          <w:rFonts w:hint="default" w:ascii="Calibri" w:hAnsi="Calibri" w:eastAsia="宋体" w:cs="Times New Roman"/>
          <w:kern w:val="2"/>
          <w:sz w:val="21"/>
          <w:szCs w:val="21"/>
          <w:lang w:val="en-US" w:eastAsia="zh-CN" w:bidi="ar"/>
        </w:rPr>
        <w:fldChar w:fldCharType="end"/>
      </w:r>
      <w:r>
        <w:rPr>
          <w:rFonts w:hint="eastAsia" w:ascii="仿宋_GB2312" w:hAnsi="Calibri" w:eastAsia="仿宋_GB2312" w:cs="仿宋_GB2312"/>
          <w:b w:val="0"/>
          <w:bCs w:val="0"/>
          <w:kern w:val="2"/>
          <w:sz w:val="32"/>
          <w:szCs w:val="32"/>
          <w:lang w:val="en-US" w:eastAsia="zh-CN" w:bidi="ar"/>
        </w:rPr>
        <w:t>》(2021修正)第三十五条规定，机动车、非机动车实行右侧通行。第一百一十四条规定，公安机关交通管理部门根据交通技术监控记录资料，可以对违法的机动车所有人或者管理人依法予以处罚。对能够确定驾驶人的，可以依照本法的规定依法予以处罚。《安徽省实施&lt;中华人民共和国道路交通安全法&gt;办法》第六十四条第一款第（七）项规定，机动车驾驶人有下列行为之一的，处二百元罚款：（七）逆向行驶的。《道路交通安全违法行为记分管理办法》第十一条第（四）项规定，机动车驾驶人有下列交通违法行为之一，一次记3分：（四）驾驶机动车不按规定超车、让行，或者在高速公路、城市快速路以外的道路上逆行的。依照《中华人民共和国行政处罚法》第五十一条规定，</w:t>
      </w:r>
      <w:r>
        <w:rPr>
          <w:rFonts w:hint="eastAsia" w:ascii="仿宋_GB2312" w:hAnsi="Calibri" w:eastAsia="仿宋_GB2312" w:cs="仿宋_GB2312"/>
          <w:kern w:val="2"/>
          <w:sz w:val="32"/>
          <w:szCs w:val="32"/>
          <w:lang w:val="en-US" w:eastAsia="zh-CN" w:bidi="ar"/>
        </w:rPr>
        <w:t>对违法行为人处以警告或者二百元以下罚款的，可以适用简易程序。</w:t>
      </w:r>
      <w:r>
        <w:rPr>
          <w:rFonts w:hint="eastAsia" w:ascii="仿宋_GB2312" w:hAnsi="Calibri" w:eastAsia="仿宋_GB2312" w:cs="仿宋_GB2312"/>
          <w:b w:val="0"/>
          <w:bCs w:val="0"/>
          <w:kern w:val="2"/>
          <w:sz w:val="32"/>
          <w:szCs w:val="32"/>
          <w:lang w:val="en-US" w:eastAsia="zh-CN" w:bidi="ar"/>
        </w:rPr>
        <w:t>本案中，申请人于2025年3月8日17时15分许驾驶皖A8WXXX号小型轿车在XX大道与X华路（原X华路）交叉口由东向南左转弯时逆向行驶。</w:t>
      </w:r>
      <w:r>
        <w:rPr>
          <w:rFonts w:hint="eastAsia" w:ascii="仿宋_GB2312" w:hAnsi="Calibri" w:eastAsia="仿宋_GB2312" w:cs="仿宋_GB2312"/>
          <w:kern w:val="2"/>
          <w:sz w:val="32"/>
          <w:szCs w:val="32"/>
          <w:lang w:val="en-US" w:eastAsia="zh-CN" w:bidi="ar"/>
        </w:rPr>
        <w:t>被申请人通过交通技术监控记录对申请人交通违法事实进行信息采集，并适用简易程序对申请人作出罚款200元的行政处罚，同时对申请人驾驶证记3分，</w:t>
      </w:r>
      <w:r>
        <w:rPr>
          <w:rFonts w:hint="eastAsia" w:ascii="仿宋_GB2312" w:hAnsi="Calibri" w:eastAsia="仿宋_GB2312" w:cs="仿宋_GB2312"/>
          <w:b w:val="0"/>
          <w:bCs w:val="0"/>
          <w:kern w:val="2"/>
          <w:sz w:val="32"/>
          <w:szCs w:val="32"/>
          <w:lang w:val="en-US" w:eastAsia="zh-CN" w:bidi="ar"/>
        </w:rPr>
        <w:t>事实清楚，适用依据正确，内容适当，</w:t>
      </w:r>
      <w:r>
        <w:rPr>
          <w:rFonts w:hint="eastAsia" w:ascii="仿宋_GB2312" w:hAnsi="Calibri" w:eastAsia="仿宋_GB2312" w:cs="仿宋_GB2312"/>
          <w:kern w:val="2"/>
          <w:sz w:val="32"/>
          <w:szCs w:val="32"/>
          <w:lang w:val="en-US" w:eastAsia="zh-CN" w:bidi="ar"/>
        </w:rPr>
        <w:t>执法程序并无不当。</w:t>
      </w:r>
    </w:p>
    <w:p w14:paraId="09D1CDE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综上，依照《中华人民共和国行政复议法》第六十八条规定，本机关决定：</w:t>
      </w:r>
    </w:p>
    <w:p w14:paraId="6AC8720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维持被申请人作出的《行政处罚决定书》。</w:t>
      </w:r>
      <w:bookmarkStart w:id="0" w:name="_GoBack"/>
      <w:bookmarkEnd w:id="0"/>
    </w:p>
    <w:p w14:paraId="63B6C28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如不服本决定，可以自收到本决定书之日起十五日内依法向人民法院提起行政诉讼。</w:t>
      </w:r>
    </w:p>
    <w:p w14:paraId="511E8110">
      <w:pPr>
        <w:pStyle w:val="6"/>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leftChars="0" w:right="0" w:firstLine="0" w:firstLineChars="0"/>
        <w:jc w:val="both"/>
        <w:textAlignment w:val="auto"/>
        <w:rPr>
          <w:rFonts w:hint="default" w:ascii="Calibri" w:hAnsi="Calibri" w:eastAsia="仿宋_GB2312" w:cs="Times New Roman"/>
          <w:kern w:val="2"/>
          <w:sz w:val="32"/>
          <w:szCs w:val="32"/>
          <w:lang w:val="en-US" w:eastAsia="zh-CN" w:bidi="ar"/>
        </w:rPr>
      </w:pPr>
      <w:r>
        <w:rPr>
          <w:rFonts w:hint="default" w:ascii="Calibri" w:hAnsi="Calibri" w:eastAsia="仿宋_GB2312" w:cs="Times New Roman"/>
          <w:kern w:val="2"/>
          <w:sz w:val="32"/>
          <w:szCs w:val="32"/>
          <w:lang w:val="en-US" w:eastAsia="zh-CN" w:bidi="ar"/>
        </w:rPr>
        <w:t xml:space="preserve"> </w:t>
      </w:r>
    </w:p>
    <w:p w14:paraId="1DBC0D28">
      <w:pPr>
        <w:pStyle w:val="6"/>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leftChars="0" w:right="0" w:firstLine="0" w:firstLineChars="0"/>
        <w:jc w:val="both"/>
        <w:textAlignment w:val="auto"/>
        <w:rPr>
          <w:rFonts w:hint="default" w:ascii="Calibri" w:hAnsi="Calibri" w:eastAsia="仿宋_GB2312" w:cs="Times New Roman"/>
          <w:kern w:val="2"/>
          <w:sz w:val="32"/>
          <w:szCs w:val="32"/>
          <w:lang w:val="en-US" w:eastAsia="zh-CN" w:bidi="ar"/>
        </w:rPr>
      </w:pPr>
    </w:p>
    <w:p w14:paraId="070C2E6D">
      <w:pPr>
        <w:pStyle w:val="6"/>
        <w:keepNext w:val="0"/>
        <w:keepLines w:val="0"/>
        <w:widowControl w:val="0"/>
        <w:suppressLineNumbers w:val="0"/>
        <w:spacing w:before="0" w:beforeAutospacing="1" w:after="120" w:afterAutospacing="0"/>
        <w:ind w:left="420" w:leftChars="200" w:right="0" w:firstLine="4800" w:firstLineChars="1500"/>
        <w:jc w:val="both"/>
        <w:rPr>
          <w:rFonts w:hint="eastAsia" w:ascii="黑体" w:hAnsi="宋体" w:eastAsia="黑体" w:cs="黑体"/>
          <w:kern w:val="2"/>
          <w:sz w:val="32"/>
          <w:szCs w:val="32"/>
          <w:lang w:val="en-US" w:eastAsia="zh-CN" w:bidi="ar"/>
        </w:rPr>
      </w:pPr>
      <w:r>
        <w:rPr>
          <w:rFonts w:hint="eastAsia" w:ascii="仿宋_GB2312" w:hAnsi="Calibri" w:eastAsia="仿宋_GB2312" w:cs="仿宋_GB2312"/>
          <w:kern w:val="2"/>
          <w:sz w:val="32"/>
          <w:szCs w:val="32"/>
          <w:lang w:val="en-US" w:eastAsia="zh-CN" w:bidi="ar"/>
        </w:rPr>
        <w:t>2025年5月19日</w:t>
      </w:r>
    </w:p>
    <w:p w14:paraId="24CCF7D5">
      <w:pPr>
        <w:pStyle w:val="6"/>
        <w:keepNext w:val="0"/>
        <w:keepLines w:val="0"/>
        <w:widowControl w:val="0"/>
        <w:suppressLineNumbers w:val="0"/>
        <w:autoSpaceDE w:val="0"/>
        <w:autoSpaceDN/>
        <w:spacing w:before="0" w:beforeAutospacing="1" w:after="0" w:afterAutospacing="0" w:line="560" w:lineRule="exact"/>
        <w:ind w:left="0" w:leftChars="0" w:right="0" w:firstLine="0" w:firstLineChars="0"/>
        <w:jc w:val="left"/>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附相关法律依据：</w:t>
      </w:r>
    </w:p>
    <w:p w14:paraId="72E5E6B7">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14:paraId="1A8329B7">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1280" w:firstLineChars="400"/>
        <w:jc w:val="both"/>
        <w:textAlignment w:val="auto"/>
        <w:rPr>
          <w:rFonts w:hint="eastAsia" w:ascii="黑体" w:hAnsi="宋体" w:eastAsia="黑体" w:cs="黑体"/>
          <w:b w:val="0"/>
          <w:bCs w:val="0"/>
          <w:kern w:val="2"/>
          <w:sz w:val="32"/>
          <w:szCs w:val="32"/>
        </w:rPr>
      </w:pPr>
      <w:r>
        <w:rPr>
          <w:rFonts w:hint="eastAsia" w:ascii="黑体" w:hAnsi="宋体" w:eastAsia="黑体" w:cs="黑体"/>
          <w:b w:val="0"/>
          <w:bCs w:val="0"/>
          <w:kern w:val="2"/>
          <w:sz w:val="32"/>
          <w:szCs w:val="32"/>
          <w:lang w:val="en-US" w:eastAsia="zh-CN" w:bidi="ar"/>
        </w:rPr>
        <w:t xml:space="preserve">《中华人民共和国道路交通安全法 </w:t>
      </w:r>
      <w:r>
        <w:rPr>
          <w:rFonts w:hint="default" w:ascii="Calibri" w:hAnsi="Calibri" w:eastAsia="仿宋_GB2312" w:cs="Times New Roman"/>
          <w:kern w:val="2"/>
          <w:sz w:val="32"/>
          <w:szCs w:val="32"/>
          <w:lang w:val="en-US" w:eastAsia="zh-CN" w:bidi="ar"/>
        </w:rPr>
        <w:fldChar w:fldCharType="begin"/>
      </w:r>
      <w:r>
        <w:rPr>
          <w:rFonts w:hint="default" w:ascii="Calibri" w:hAnsi="Calibri" w:eastAsia="仿宋_GB2312" w:cs="Times New Roman"/>
          <w:kern w:val="2"/>
          <w:sz w:val="32"/>
          <w:szCs w:val="32"/>
          <w:lang w:val="en-US" w:eastAsia="zh-CN" w:bidi="ar"/>
        </w:rPr>
        <w:instrText xml:space="preserve"> HYPERLINK "https://www.pkulaw.com/Readchl/4e282a35dd948d7abdfb.html" </w:instrText>
      </w:r>
      <w:r>
        <w:rPr>
          <w:rFonts w:hint="default" w:ascii="Calibri" w:hAnsi="Calibri" w:eastAsia="仿宋_GB2312" w:cs="Times New Roman"/>
          <w:kern w:val="2"/>
          <w:sz w:val="32"/>
          <w:szCs w:val="32"/>
          <w:lang w:val="en-US" w:eastAsia="zh-CN" w:bidi="ar"/>
        </w:rPr>
        <w:fldChar w:fldCharType="separate"/>
      </w:r>
      <w:r>
        <w:rPr>
          <w:rFonts w:hint="default" w:ascii="Calibri" w:hAnsi="Calibri" w:eastAsia="仿宋_GB2312" w:cs="Times New Roman"/>
          <w:kern w:val="2"/>
          <w:sz w:val="32"/>
          <w:szCs w:val="32"/>
          <w:lang w:val="en-US" w:eastAsia="zh-CN" w:bidi="ar"/>
        </w:rPr>
        <w:fldChar w:fldCharType="end"/>
      </w:r>
      <w:r>
        <w:rPr>
          <w:rFonts w:hint="eastAsia" w:ascii="黑体" w:hAnsi="宋体" w:eastAsia="黑体" w:cs="黑体"/>
          <w:b w:val="0"/>
          <w:bCs w:val="0"/>
          <w:kern w:val="2"/>
          <w:sz w:val="32"/>
          <w:szCs w:val="32"/>
          <w:lang w:val="en-US" w:eastAsia="zh-CN" w:bidi="ar"/>
        </w:rPr>
        <w:t>》(2021修正)</w:t>
      </w:r>
    </w:p>
    <w:p w14:paraId="3C8969A7">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黑体" w:hAnsi="宋体" w:eastAsia="黑体" w:cs="黑体"/>
          <w:b w:val="0"/>
          <w:bCs w:val="0"/>
          <w:kern w:val="2"/>
          <w:sz w:val="32"/>
          <w:szCs w:val="32"/>
          <w:lang w:val="en-US" w:eastAsia="zh-CN" w:bidi="ar"/>
        </w:rPr>
        <w:t xml:space="preserve">第三十五条 </w:t>
      </w:r>
      <w:r>
        <w:rPr>
          <w:rFonts w:hint="eastAsia" w:ascii="仿宋_GB2312" w:hAnsi="Calibri" w:eastAsia="仿宋_GB2312" w:cs="仿宋_GB2312"/>
          <w:kern w:val="2"/>
          <w:sz w:val="32"/>
          <w:szCs w:val="32"/>
          <w:lang w:val="en-US" w:eastAsia="zh-CN" w:bidi="ar"/>
        </w:rPr>
        <w:t>机动车、非机动车实行右侧通行。</w:t>
      </w:r>
    </w:p>
    <w:p w14:paraId="150A938D">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Calibri" w:eastAsia="仿宋_GB2312" w:cs="仿宋_GB2312"/>
          <w:kern w:val="2"/>
          <w:sz w:val="32"/>
          <w:szCs w:val="32"/>
          <w:lang w:val="en-US" w:eastAsia="zh-CN" w:bidi="ar"/>
        </w:rPr>
      </w:pPr>
    </w:p>
    <w:p w14:paraId="6D34857F">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960" w:firstLineChars="300"/>
        <w:jc w:val="both"/>
        <w:textAlignment w:val="auto"/>
        <w:rPr>
          <w:rFonts w:hint="eastAsia" w:ascii="黑体" w:hAnsi="宋体" w:eastAsia="黑体" w:cs="黑体"/>
          <w:b w:val="0"/>
          <w:bCs w:val="0"/>
          <w:kern w:val="2"/>
          <w:sz w:val="32"/>
          <w:szCs w:val="32"/>
        </w:rPr>
      </w:pPr>
      <w:r>
        <w:rPr>
          <w:rFonts w:hint="eastAsia" w:ascii="黑体" w:hAnsi="宋体" w:eastAsia="黑体" w:cs="黑体"/>
          <w:b w:val="0"/>
          <w:bCs w:val="0"/>
          <w:kern w:val="2"/>
          <w:sz w:val="32"/>
          <w:szCs w:val="32"/>
          <w:lang w:val="en-US" w:eastAsia="zh-CN" w:bidi="ar"/>
        </w:rPr>
        <w:t>《安徽省实施&lt;中华人民共和国道路交通安全法&gt;办法》</w:t>
      </w:r>
    </w:p>
    <w:p w14:paraId="17108ED1">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kern w:val="2"/>
          <w:sz w:val="32"/>
          <w:szCs w:val="32"/>
        </w:rPr>
      </w:pPr>
      <w:r>
        <w:rPr>
          <w:rFonts w:hint="eastAsia" w:ascii="黑体" w:hAnsi="宋体" w:eastAsia="黑体" w:cs="黑体"/>
          <w:b w:val="0"/>
          <w:bCs w:val="0"/>
          <w:kern w:val="2"/>
          <w:sz w:val="32"/>
          <w:szCs w:val="32"/>
          <w:lang w:val="en-US" w:eastAsia="zh-CN" w:bidi="ar"/>
        </w:rPr>
        <w:t xml:space="preserve">第六十四条 </w:t>
      </w:r>
      <w:r>
        <w:rPr>
          <w:rFonts w:hint="eastAsia" w:ascii="仿宋_GB2312" w:hAnsi="Calibri" w:eastAsia="仿宋_GB2312" w:cs="仿宋_GB2312"/>
          <w:kern w:val="2"/>
          <w:sz w:val="32"/>
          <w:szCs w:val="32"/>
          <w:lang w:val="en-US" w:eastAsia="zh-CN" w:bidi="ar"/>
        </w:rPr>
        <w:t>机动车驾驶人有下列行为之一的，处二百元罚款：</w:t>
      </w:r>
    </w:p>
    <w:p w14:paraId="3D9F2FBC">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w:t>
      </w:r>
    </w:p>
    <w:p w14:paraId="43394479">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（七）逆向行驶的；</w:t>
      </w:r>
    </w:p>
    <w:p w14:paraId="5CB3BB9B">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w:t>
      </w:r>
    </w:p>
    <w:p w14:paraId="41C8408F">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Calibri" w:eastAsia="仿宋_GB2312" w:cs="仿宋_GB2312"/>
          <w:kern w:val="2"/>
          <w:sz w:val="32"/>
          <w:szCs w:val="32"/>
          <w:lang w:val="en-US" w:eastAsia="zh-CN" w:bidi="ar"/>
        </w:rPr>
      </w:pPr>
    </w:p>
    <w:p w14:paraId="4FD1BFA8">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center"/>
        <w:textAlignment w:val="auto"/>
        <w:rPr>
          <w:rFonts w:hint="eastAsia" w:ascii="黑体" w:hAnsi="宋体" w:eastAsia="黑体" w:cs="黑体"/>
          <w:i w:val="0"/>
          <w:caps w:val="0"/>
          <w:spacing w:val="0"/>
          <w:kern w:val="2"/>
          <w:sz w:val="32"/>
          <w:szCs w:val="32"/>
        </w:rPr>
      </w:pPr>
      <w:r>
        <w:rPr>
          <w:rFonts w:hint="eastAsia" w:ascii="黑体" w:hAnsi="宋体" w:eastAsia="黑体" w:cs="黑体"/>
          <w:b w:val="0"/>
          <w:bCs w:val="0"/>
          <w:kern w:val="2"/>
          <w:sz w:val="32"/>
          <w:szCs w:val="32"/>
          <w:lang w:val="en-US" w:eastAsia="zh-CN" w:bidi="ar"/>
        </w:rPr>
        <w:t>《</w:t>
      </w:r>
      <w:r>
        <w:rPr>
          <w:rFonts w:hint="default" w:ascii="黑体" w:hAnsi="宋体" w:eastAsia="黑体" w:cs="黑体"/>
          <w:b w:val="0"/>
          <w:bCs w:val="0"/>
          <w:kern w:val="2"/>
          <w:sz w:val="32"/>
          <w:szCs w:val="32"/>
          <w:lang w:val="en-US" w:eastAsia="zh-CN" w:bidi="ar"/>
        </w:rPr>
        <w:fldChar w:fldCharType="begin"/>
      </w:r>
      <w:r>
        <w:rPr>
          <w:rFonts w:hint="default" w:ascii="黑体" w:hAnsi="宋体" w:eastAsia="黑体" w:cs="黑体"/>
          <w:b w:val="0"/>
          <w:bCs w:val="0"/>
          <w:kern w:val="2"/>
          <w:sz w:val="32"/>
          <w:szCs w:val="32"/>
          <w:lang w:val="en-US" w:eastAsia="zh-CN" w:bidi="ar"/>
        </w:rPr>
        <w:instrText xml:space="preserve"> HYPERLINK "https://www.pkulaw.com/chl/b4068fe82e6c1d00bdfb.html?keyword=%E8%A1%8C%E6%94%BF%E5%A4%8D%E8%AE%AE%E6%B3%95&amp;way=listView" </w:instrText>
      </w:r>
      <w:r>
        <w:rPr>
          <w:rFonts w:hint="default" w:ascii="黑体" w:hAnsi="宋体" w:eastAsia="黑体" w:cs="黑体"/>
          <w:b w:val="0"/>
          <w:bCs w:val="0"/>
          <w:kern w:val="2"/>
          <w:sz w:val="32"/>
          <w:szCs w:val="32"/>
          <w:lang w:val="en-US" w:eastAsia="zh-CN" w:bidi="ar"/>
        </w:rPr>
        <w:fldChar w:fldCharType="separate"/>
      </w:r>
      <w:r>
        <w:rPr>
          <w:rFonts w:hint="eastAsia" w:ascii="黑体" w:hAnsi="宋体" w:eastAsia="黑体" w:cs="黑体"/>
          <w:b w:val="0"/>
          <w:bCs w:val="0"/>
          <w:kern w:val="2"/>
          <w:sz w:val="32"/>
          <w:szCs w:val="32"/>
          <w:lang w:val="en-US" w:eastAsia="zh-CN" w:bidi="ar"/>
        </w:rPr>
        <w:t>中华人民共和国行政复议法》(2023修订)</w:t>
      </w:r>
      <w:r>
        <w:rPr>
          <w:rFonts w:hint="default" w:ascii="黑体" w:hAnsi="宋体" w:eastAsia="黑体" w:cs="黑体"/>
          <w:b w:val="0"/>
          <w:bCs w:val="0"/>
          <w:kern w:val="2"/>
          <w:sz w:val="32"/>
          <w:szCs w:val="32"/>
          <w:lang w:val="en-US" w:eastAsia="zh-CN" w:bidi="ar"/>
        </w:rPr>
        <w:fldChar w:fldCharType="end"/>
      </w:r>
    </w:p>
    <w:p w14:paraId="4D7B13A1">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kern w:val="2"/>
          <w:sz w:val="32"/>
          <w:szCs w:val="32"/>
        </w:rPr>
      </w:pPr>
      <w:r>
        <w:rPr>
          <w:rFonts w:hint="eastAsia" w:ascii="黑体" w:hAnsi="宋体" w:eastAsia="黑体" w:cs="黑体"/>
          <w:b w:val="0"/>
          <w:bCs w:val="0"/>
          <w:kern w:val="2"/>
          <w:sz w:val="32"/>
          <w:szCs w:val="32"/>
          <w:lang w:val="en-US" w:eastAsia="zh-CN" w:bidi="ar"/>
        </w:rPr>
        <w:t>第六十八条</w:t>
      </w:r>
      <w:r>
        <w:rPr>
          <w:rFonts w:hint="eastAsia" w:ascii="仿宋_GB2312" w:hAnsi="Calibri" w:eastAsia="仿宋_GB2312" w:cs="仿宋_GB2312"/>
          <w:b w:val="0"/>
          <w:bCs w:val="0"/>
          <w:kern w:val="2"/>
          <w:sz w:val="32"/>
          <w:szCs w:val="32"/>
          <w:lang w:val="en-US" w:eastAsia="zh-CN" w:bidi="ar"/>
        </w:rPr>
        <w:t xml:space="preserve"> 行政行为认定事实清楚，证据确凿，适用依据正确，程序合法，内容适当的，行政复议机关决定维持该行政行为。</w:t>
      </w:r>
    </w:p>
    <w:p w14:paraId="558DF12A">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589F6D9F">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kern w:val="2"/>
          <w:sz w:val="32"/>
          <w:szCs w:val="32"/>
        </w:rPr>
      </w:pPr>
    </w:p>
    <w:p w14:paraId="2970CC2E">
      <w:pPr>
        <w:rPr>
          <w:rFonts w:hint="default"/>
          <w:lang w:val="en-US" w:eastAsia="zh-CN"/>
        </w:rPr>
      </w:pPr>
    </w:p>
    <w:sectPr>
      <w:footerReference r:id="rId3" w:type="default"/>
      <w:pgSz w:w="11906" w:h="16838"/>
      <w:pgMar w:top="1814" w:right="1474" w:bottom="175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3A9C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B605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0B605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E7D66"/>
    <w:rsid w:val="0BF4740A"/>
    <w:rsid w:val="17BF5E77"/>
    <w:rsid w:val="19866071"/>
    <w:rsid w:val="20A55371"/>
    <w:rsid w:val="2A4B414B"/>
    <w:rsid w:val="38526301"/>
    <w:rsid w:val="3B3B7114"/>
    <w:rsid w:val="421C47CA"/>
    <w:rsid w:val="43934B88"/>
    <w:rsid w:val="46463E42"/>
    <w:rsid w:val="51A52729"/>
    <w:rsid w:val="5B4B16EC"/>
    <w:rsid w:val="5E4A523A"/>
    <w:rsid w:val="6029779B"/>
    <w:rsid w:val="60E31AB3"/>
    <w:rsid w:val="6B2A34C9"/>
    <w:rsid w:val="70116701"/>
    <w:rsid w:val="735C2386"/>
    <w:rsid w:val="74085E4C"/>
    <w:rsid w:val="79415882"/>
    <w:rsid w:val="7C724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widowControl w:val="0"/>
      <w:spacing w:after="120"/>
      <w:ind w:left="420" w:leftChars="200"/>
      <w:jc w:val="both"/>
    </w:pPr>
    <w:rPr>
      <w:rFonts w:ascii="Calibri" w:hAnsi="Calibri" w:eastAsia="仿宋_GB2312" w:cs="Times New Roman"/>
      <w:kern w:val="2"/>
      <w:sz w:val="32"/>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styleId="7">
    <w:name w:val="Body Text First Indent 2"/>
    <w:basedOn w:val="3"/>
    <w:qFormat/>
    <w:uiPriority w:val="0"/>
    <w:pPr>
      <w:widowControl w:val="0"/>
      <w:spacing w:after="120"/>
      <w:ind w:left="420" w:leftChars="200" w:firstLine="420" w:firstLineChars="200"/>
      <w:jc w:val="both"/>
    </w:pPr>
    <w:rPr>
      <w:rFonts w:ascii="Calibri" w:hAnsi="Calibri" w:eastAsia="仿宋_GB2312" w:cs="Times New Roman"/>
      <w:kern w:val="2"/>
      <w:sz w:val="32"/>
      <w:szCs w:val="22"/>
      <w:lang w:val="en-US" w:eastAsia="zh-CN" w:bidi="ar-SA"/>
    </w:rPr>
  </w:style>
  <w:style w:type="character" w:styleId="10">
    <w:name w:val="Strong"/>
    <w:basedOn w:val="9"/>
    <w:qFormat/>
    <w:uiPriority w:val="0"/>
    <w:rPr>
      <w:b/>
      <w:bCs/>
    </w:rPr>
  </w:style>
  <w:style w:type="character" w:styleId="11">
    <w:name w:val="Hyperlink"/>
    <w:basedOn w:val="9"/>
    <w:qFormat/>
    <w:uiPriority w:val="0"/>
    <w:rPr>
      <w:color w:val="0000FF"/>
      <w:u w:val="single"/>
    </w:rPr>
  </w:style>
  <w:style w:type="character" w:customStyle="1" w:styleId="12">
    <w:name w:val="10"/>
    <w:basedOn w:val="9"/>
    <w:uiPriority w:val="0"/>
    <w:rPr>
      <w:rFonts w:hint="default" w:ascii="Times New Roman" w:hAnsi="Times New Roman" w:cs="Times New Roman"/>
    </w:rPr>
  </w:style>
  <w:style w:type="character" w:customStyle="1" w:styleId="13">
    <w:name w:val="15"/>
    <w:basedOn w:val="9"/>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2682</Words>
  <Characters>2824</Characters>
  <Lines>0</Lines>
  <Paragraphs>0</Paragraphs>
  <TotalTime>3</TotalTime>
  <ScaleCrop>false</ScaleCrop>
  <LinksUpToDate>false</LinksUpToDate>
  <CharactersWithSpaces>2835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2025-04-30T03:22:00Z</dcterms:created>
  <dc:creator>xishi</dc:creator>
  <cp:lastModifiedBy>微信用户</cp:lastModifiedBy>
  <cp:lastPrinted>2025-05-20T00:50:00Z</cp:lastPrinted>
  <dcterms:modified xsi:type="dcterms:W3CDTF">2025-06-25T10:22:52Z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eyJoZGlkIjoiYWM3YjdlZDUyZTcyZTRlNzRkYjczZjUwNDY2YTRkM2QiLCJ1c2VySWQiOiIxMjYxMTI0NDg0In0=</vt:lpwstr>
  </property>
  <property fmtid="{D5CDD505-2E9C-101B-9397-08002B2CF9AE}" pid="4" name="ICV">
    <vt:lpwstr>63BBFCA95E734E6893B07C08485AE225_12</vt:lpwstr>
  </property>
</Properties>
</file>